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66" w:rsidRPr="006E7666" w:rsidRDefault="001A2C53" w:rsidP="00AD02EA">
      <w:pPr>
        <w:ind w:left="708"/>
        <w:jc w:val="right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Poznań, dnia 26</w:t>
      </w:r>
      <w:r w:rsidR="005A488A" w:rsidRPr="006E7666">
        <w:rPr>
          <w:rFonts w:cstheme="majorHAnsi"/>
          <w:sz w:val="22"/>
          <w:szCs w:val="22"/>
        </w:rPr>
        <w:t xml:space="preserve"> marca 2020</w:t>
      </w:r>
      <w:r w:rsidR="00F80968" w:rsidRPr="006E7666">
        <w:rPr>
          <w:rFonts w:cstheme="majorHAnsi"/>
          <w:sz w:val="22"/>
          <w:szCs w:val="22"/>
        </w:rPr>
        <w:t xml:space="preserve"> r.</w:t>
      </w:r>
    </w:p>
    <w:p w:rsidR="00AC5A62" w:rsidRDefault="00AC5A62" w:rsidP="00845E4A">
      <w:pPr>
        <w:rPr>
          <w:rFonts w:cstheme="majorHAnsi"/>
          <w:b/>
          <w:bCs/>
          <w:sz w:val="22"/>
          <w:szCs w:val="22"/>
        </w:rPr>
      </w:pPr>
    </w:p>
    <w:p w:rsidR="0041582A" w:rsidRDefault="0041582A" w:rsidP="0041582A">
      <w:pPr>
        <w:jc w:val="center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/>
          <w:bCs/>
          <w:sz w:val="22"/>
          <w:szCs w:val="22"/>
        </w:rPr>
        <w:t>COVID-19 - Co dzieje się w sądach?</w:t>
      </w:r>
    </w:p>
    <w:p w:rsidR="0041582A" w:rsidRDefault="0041582A" w:rsidP="008E20D0">
      <w:pPr>
        <w:jc w:val="both"/>
        <w:rPr>
          <w:rFonts w:cstheme="majorHAnsi"/>
          <w:b/>
          <w:bCs/>
          <w:sz w:val="22"/>
          <w:szCs w:val="22"/>
        </w:rPr>
      </w:pPr>
    </w:p>
    <w:p w:rsidR="003749CB" w:rsidRDefault="00845E4A" w:rsidP="00A923B3">
      <w:pPr>
        <w:ind w:firstLine="708"/>
        <w:jc w:val="both"/>
        <w:rPr>
          <w:rFonts w:cstheme="majorHAnsi"/>
          <w:bCs/>
          <w:sz w:val="22"/>
          <w:szCs w:val="22"/>
        </w:rPr>
      </w:pPr>
      <w:r w:rsidRPr="00845E4A">
        <w:rPr>
          <w:rFonts w:cstheme="majorHAnsi"/>
          <w:bCs/>
          <w:sz w:val="22"/>
          <w:szCs w:val="22"/>
        </w:rPr>
        <w:t xml:space="preserve">Wprowadzenie stanu epidemii </w:t>
      </w:r>
      <w:r w:rsidRPr="003749CB">
        <w:rPr>
          <w:rFonts w:cstheme="majorHAnsi"/>
          <w:b/>
          <w:bCs/>
          <w:sz w:val="22"/>
          <w:szCs w:val="22"/>
        </w:rPr>
        <w:t>nie spowodowało</w:t>
      </w:r>
      <w:r w:rsidRPr="00845E4A">
        <w:rPr>
          <w:rFonts w:cstheme="majorHAnsi"/>
          <w:bCs/>
          <w:sz w:val="22"/>
          <w:szCs w:val="22"/>
        </w:rPr>
        <w:t xml:space="preserve"> zawiesze</w:t>
      </w:r>
      <w:r w:rsidR="00634E75">
        <w:rPr>
          <w:rFonts w:cstheme="majorHAnsi"/>
          <w:bCs/>
          <w:sz w:val="22"/>
          <w:szCs w:val="22"/>
        </w:rPr>
        <w:t>nia pracy sądów, w konsekwencji</w:t>
      </w:r>
      <w:r w:rsidRPr="00845E4A">
        <w:rPr>
          <w:rFonts w:cstheme="majorHAnsi"/>
          <w:bCs/>
          <w:sz w:val="22"/>
          <w:szCs w:val="22"/>
        </w:rPr>
        <w:t xml:space="preserve"> nasza kancelaria kontynuuje działalność w zakresie prowadzenia spraw sądowych.</w:t>
      </w:r>
    </w:p>
    <w:p w:rsidR="003749CB" w:rsidRDefault="003749CB" w:rsidP="00A923B3">
      <w:pPr>
        <w:ind w:firstLine="708"/>
        <w:jc w:val="both"/>
        <w:rPr>
          <w:rFonts w:cstheme="majorHAnsi"/>
          <w:bCs/>
          <w:sz w:val="22"/>
          <w:szCs w:val="22"/>
        </w:rPr>
      </w:pPr>
    </w:p>
    <w:p w:rsidR="003749CB" w:rsidRDefault="00845E4A" w:rsidP="00A923B3">
      <w:pPr>
        <w:ind w:firstLine="708"/>
        <w:jc w:val="both"/>
        <w:rPr>
          <w:rFonts w:cstheme="majorHAnsi"/>
          <w:bCs/>
          <w:sz w:val="22"/>
          <w:szCs w:val="22"/>
        </w:rPr>
      </w:pPr>
      <w:r w:rsidRPr="00845E4A">
        <w:rPr>
          <w:rFonts w:cstheme="majorHAnsi"/>
          <w:bCs/>
          <w:sz w:val="22"/>
          <w:szCs w:val="22"/>
        </w:rPr>
        <w:t xml:space="preserve">Dostosowaliśmy organizację pracy kancelarii do nowych warunków i potrzeb Klientów. </w:t>
      </w:r>
    </w:p>
    <w:p w:rsidR="003749CB" w:rsidRDefault="003749CB" w:rsidP="003749CB">
      <w:pPr>
        <w:ind w:firstLine="708"/>
        <w:jc w:val="both"/>
        <w:rPr>
          <w:rFonts w:cstheme="majorHAnsi"/>
          <w:bCs/>
          <w:sz w:val="22"/>
          <w:szCs w:val="22"/>
        </w:rPr>
      </w:pPr>
    </w:p>
    <w:p w:rsidR="00A923B3" w:rsidRPr="008443AD" w:rsidRDefault="003749CB" w:rsidP="003749CB">
      <w:pPr>
        <w:ind w:firstLine="708"/>
        <w:jc w:val="both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UWAGA! Nie można jednoznacznie uznać, że wskutek pandemii zawieszeniu uległ </w:t>
      </w:r>
      <w:r w:rsidRPr="003749CB">
        <w:rPr>
          <w:rFonts w:cstheme="majorHAnsi"/>
          <w:b/>
          <w:bCs/>
          <w:sz w:val="22"/>
          <w:szCs w:val="22"/>
        </w:rPr>
        <w:t>bieg terminu przedawnienia</w:t>
      </w:r>
      <w:r>
        <w:rPr>
          <w:rFonts w:cstheme="majorHAnsi"/>
          <w:bCs/>
          <w:sz w:val="22"/>
          <w:szCs w:val="22"/>
        </w:rPr>
        <w:t xml:space="preserve">. Wskazujemy, że </w:t>
      </w:r>
      <w:r w:rsidR="00845E4A" w:rsidRPr="003749CB">
        <w:rPr>
          <w:rFonts w:cstheme="majorHAnsi"/>
          <w:b/>
          <w:bCs/>
          <w:sz w:val="22"/>
          <w:szCs w:val="22"/>
        </w:rPr>
        <w:t>nie została</w:t>
      </w:r>
      <w:r w:rsidR="00845E4A" w:rsidRPr="00845E4A">
        <w:rPr>
          <w:rFonts w:cstheme="majorHAnsi"/>
          <w:bCs/>
          <w:sz w:val="22"/>
          <w:szCs w:val="22"/>
        </w:rPr>
        <w:t xml:space="preserve"> wyłączona możliwość zakładania </w:t>
      </w:r>
      <w:r w:rsidR="00845E4A" w:rsidRPr="008443AD">
        <w:rPr>
          <w:rFonts w:cstheme="majorHAnsi"/>
          <w:b/>
          <w:bCs/>
          <w:sz w:val="22"/>
          <w:szCs w:val="22"/>
        </w:rPr>
        <w:t>nowych spraw sądowych</w:t>
      </w:r>
      <w:r w:rsidRPr="008443AD">
        <w:rPr>
          <w:rFonts w:cstheme="majorHAnsi"/>
          <w:b/>
          <w:bCs/>
          <w:sz w:val="22"/>
          <w:szCs w:val="22"/>
        </w:rPr>
        <w:t>.</w:t>
      </w:r>
      <w:r w:rsidR="00845E4A" w:rsidRPr="008443AD">
        <w:rPr>
          <w:rFonts w:cstheme="majorHAnsi"/>
          <w:b/>
          <w:bCs/>
          <w:sz w:val="22"/>
          <w:szCs w:val="22"/>
        </w:rPr>
        <w:t xml:space="preserve"> </w:t>
      </w:r>
    </w:p>
    <w:p w:rsidR="003749CB" w:rsidRPr="00845E4A" w:rsidRDefault="003749CB" w:rsidP="00A923B3">
      <w:pPr>
        <w:ind w:firstLine="708"/>
        <w:jc w:val="both"/>
        <w:rPr>
          <w:rFonts w:cstheme="majorHAnsi"/>
          <w:bCs/>
          <w:sz w:val="22"/>
          <w:szCs w:val="22"/>
        </w:rPr>
      </w:pPr>
    </w:p>
    <w:p w:rsidR="008E20D0" w:rsidRPr="008E20D0" w:rsidRDefault="00845E4A" w:rsidP="00A923B3">
      <w:pPr>
        <w:ind w:firstLine="708"/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W odpowiedzi na pytania, jak obecnie funkcjonuje wymiar sprawiedliwości i na co zwracać uwagę w kontekście spraw sądowych, przedstawiamy krótką informację, przygotowaną przez adwokata Annę </w:t>
      </w:r>
      <w:proofErr w:type="spellStart"/>
      <w:r>
        <w:rPr>
          <w:rFonts w:cstheme="majorHAnsi"/>
          <w:bCs/>
          <w:sz w:val="22"/>
          <w:szCs w:val="22"/>
        </w:rPr>
        <w:t>Masiotę</w:t>
      </w:r>
      <w:proofErr w:type="spellEnd"/>
      <w:r>
        <w:rPr>
          <w:rFonts w:cstheme="majorHAnsi"/>
          <w:bCs/>
          <w:sz w:val="22"/>
          <w:szCs w:val="22"/>
        </w:rPr>
        <w:t>.</w:t>
      </w:r>
    </w:p>
    <w:p w:rsidR="00A923B3" w:rsidRDefault="00A923B3" w:rsidP="008901D3">
      <w:pPr>
        <w:jc w:val="both"/>
        <w:rPr>
          <w:rFonts w:cstheme="majorHAnsi"/>
          <w:bCs/>
          <w:sz w:val="22"/>
          <w:szCs w:val="22"/>
        </w:rPr>
      </w:pPr>
    </w:p>
    <w:p w:rsidR="0024652A" w:rsidRPr="0024652A" w:rsidRDefault="0024652A" w:rsidP="008901D3">
      <w:pPr>
        <w:jc w:val="both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/>
          <w:bCs/>
          <w:sz w:val="22"/>
          <w:szCs w:val="22"/>
        </w:rPr>
        <w:t>FUNKCJONOWANIE SĄDÓW</w:t>
      </w:r>
    </w:p>
    <w:p w:rsidR="00B41EFC" w:rsidRPr="00B41EFC" w:rsidRDefault="00B41EFC" w:rsidP="00B41EFC">
      <w:pPr>
        <w:jc w:val="both"/>
        <w:rPr>
          <w:rFonts w:cstheme="majorHAnsi"/>
          <w:bCs/>
          <w:sz w:val="22"/>
          <w:szCs w:val="22"/>
        </w:rPr>
      </w:pPr>
    </w:p>
    <w:p w:rsidR="0041582A" w:rsidRDefault="0041582A" w:rsidP="0041582A">
      <w:pPr>
        <w:pStyle w:val="Akapitzlist"/>
        <w:numPr>
          <w:ilvl w:val="0"/>
          <w:numId w:val="2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aktualnie decyzje związane z działalnością sądów i organizacją rozpraw pozostawione są </w:t>
      </w:r>
      <w:r w:rsidRPr="0024652A">
        <w:rPr>
          <w:rFonts w:cstheme="majorHAnsi"/>
          <w:b/>
          <w:bCs/>
          <w:sz w:val="22"/>
          <w:szCs w:val="22"/>
        </w:rPr>
        <w:t>prezesom</w:t>
      </w:r>
      <w:r>
        <w:rPr>
          <w:rFonts w:cstheme="majorHAnsi"/>
          <w:bCs/>
          <w:sz w:val="22"/>
          <w:szCs w:val="22"/>
        </w:rPr>
        <w:t xml:space="preserve"> poszczególnych sądów,</w:t>
      </w:r>
    </w:p>
    <w:p w:rsidR="0024652A" w:rsidRDefault="0024652A" w:rsidP="0041582A">
      <w:pPr>
        <w:pStyle w:val="Akapitzlist"/>
        <w:numPr>
          <w:ilvl w:val="0"/>
          <w:numId w:val="2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informacje o środkach przedsięwziętych w danym sądzie publikowane są na stronach internetowych sądów,</w:t>
      </w:r>
    </w:p>
    <w:p w:rsidR="0041582A" w:rsidRDefault="0041582A" w:rsidP="0041582A">
      <w:pPr>
        <w:pStyle w:val="Akapitzlist"/>
        <w:numPr>
          <w:ilvl w:val="0"/>
          <w:numId w:val="2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Ministerstwo Sprawiedliwości </w:t>
      </w:r>
      <w:r w:rsidRPr="0024652A">
        <w:rPr>
          <w:rFonts w:cstheme="majorHAnsi"/>
          <w:b/>
          <w:bCs/>
          <w:sz w:val="22"/>
          <w:szCs w:val="22"/>
        </w:rPr>
        <w:t>zarekomendowało</w:t>
      </w:r>
      <w:r>
        <w:rPr>
          <w:rFonts w:cstheme="majorHAnsi"/>
          <w:bCs/>
          <w:sz w:val="22"/>
          <w:szCs w:val="22"/>
        </w:rPr>
        <w:t>:</w:t>
      </w:r>
    </w:p>
    <w:p w:rsidR="0024652A" w:rsidRDefault="0024652A" w:rsidP="0024652A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ograniczanie do niezbędnego minimum kontaktu pracowników sądów z interesantami zewnętrznymi,</w:t>
      </w:r>
    </w:p>
    <w:p w:rsidR="0041582A" w:rsidRDefault="0024652A" w:rsidP="0024652A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 w:rsidRPr="0024652A">
        <w:rPr>
          <w:rFonts w:cstheme="majorHAnsi"/>
          <w:bCs/>
          <w:sz w:val="22"/>
          <w:szCs w:val="22"/>
        </w:rPr>
        <w:t>zachowani</w:t>
      </w:r>
      <w:r>
        <w:rPr>
          <w:rFonts w:cstheme="majorHAnsi"/>
          <w:bCs/>
          <w:sz w:val="22"/>
          <w:szCs w:val="22"/>
        </w:rPr>
        <w:t>e zwykłych godzin urzędowania sądów,</w:t>
      </w:r>
    </w:p>
    <w:p w:rsidR="0024652A" w:rsidRDefault="0024652A" w:rsidP="0024652A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wstrzymanie wysyłki wszelkich pism sądowych, z którymi związane są środki odwoławcze i bieg terminów procesowych, z wyłączeniem spraw pilnych, egzekucyjnych, wieczystoksięgowych (nie dotyczy to spraw, w których takie pisma zostały już wysłane),</w:t>
      </w:r>
    </w:p>
    <w:p w:rsidR="0027220D" w:rsidRPr="0027220D" w:rsidRDefault="0024652A" w:rsidP="0027220D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wstrzymanie wyznaczania terminów rozpraw i posiedzeń na miesiąc kwiecień 2020 r., poza sprawami pilnymi,</w:t>
      </w:r>
    </w:p>
    <w:p w:rsidR="0027220D" w:rsidRDefault="0024652A" w:rsidP="0027220D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wstrzymanie przekazywania akt spraw wraz ze środkami odwoławczymi sądowi odwoławczemu, poza sprawami pilnymi,</w:t>
      </w:r>
    </w:p>
    <w:p w:rsidR="0027220D" w:rsidRDefault="0027220D" w:rsidP="0027220D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uznanie za pilne określonego katalogu spraw (m.in. stosowanie tymczasowego aresztowania, przeciwdziałanie przemocy w rodzinie, zabezpieczenie dowodu),</w:t>
      </w:r>
      <w:r w:rsidR="001A2C53">
        <w:rPr>
          <w:rFonts w:cstheme="majorHAnsi"/>
          <w:bCs/>
          <w:sz w:val="22"/>
          <w:szCs w:val="22"/>
        </w:rPr>
        <w:t xml:space="preserve"> </w:t>
      </w:r>
    </w:p>
    <w:p w:rsidR="001A2C53" w:rsidRDefault="001A2C53" w:rsidP="0027220D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podejmowanie indywidualnych decyzji przez prezesów sądów w odniesieniu do  spraw spoza katalogu spraw pilnych w przypadku potrzeby i uznania sprawy za pilną,</w:t>
      </w:r>
    </w:p>
    <w:p w:rsidR="008118AA" w:rsidRDefault="0024652A" w:rsidP="008118AA">
      <w:pPr>
        <w:pStyle w:val="Akapitzlist"/>
        <w:numPr>
          <w:ilvl w:val="0"/>
          <w:numId w:val="24"/>
        </w:numPr>
        <w:jc w:val="both"/>
        <w:rPr>
          <w:rFonts w:cstheme="majorHAnsi"/>
          <w:bCs/>
          <w:sz w:val="22"/>
          <w:szCs w:val="22"/>
        </w:rPr>
      </w:pPr>
      <w:r w:rsidRPr="003749CB">
        <w:rPr>
          <w:rFonts w:cstheme="majorHAnsi"/>
          <w:bCs/>
          <w:sz w:val="22"/>
          <w:szCs w:val="22"/>
        </w:rPr>
        <w:t>terminy rozpraw i posiedzeń</w:t>
      </w:r>
      <w:r>
        <w:rPr>
          <w:rFonts w:cstheme="majorHAnsi"/>
          <w:bCs/>
          <w:sz w:val="22"/>
          <w:szCs w:val="22"/>
        </w:rPr>
        <w:t xml:space="preserve">, które wyznaczone zostały na marzec i kwiecień 2020 </w:t>
      </w:r>
      <w:r w:rsidR="008118AA">
        <w:rPr>
          <w:rFonts w:cstheme="majorHAnsi"/>
          <w:bCs/>
          <w:sz w:val="22"/>
          <w:szCs w:val="22"/>
        </w:rPr>
        <w:t>r. są systematycznie odwoływane,</w:t>
      </w:r>
    </w:p>
    <w:p w:rsidR="008118AA" w:rsidRDefault="008118AA" w:rsidP="008118AA">
      <w:pPr>
        <w:pStyle w:val="Akapitzlist"/>
        <w:numPr>
          <w:ilvl w:val="0"/>
          <w:numId w:val="24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w niektórych sprawach </w:t>
      </w:r>
      <w:r w:rsidRPr="003749CB">
        <w:rPr>
          <w:rFonts w:cstheme="majorHAnsi"/>
          <w:b/>
          <w:bCs/>
          <w:sz w:val="22"/>
          <w:szCs w:val="22"/>
        </w:rPr>
        <w:t>wyznaczane są nowe terminy rozpraw i posiedzeń</w:t>
      </w:r>
      <w:r>
        <w:rPr>
          <w:rFonts w:cstheme="majorHAnsi"/>
          <w:bCs/>
          <w:sz w:val="22"/>
          <w:szCs w:val="22"/>
        </w:rPr>
        <w:t xml:space="preserve"> (najwcześniejszy termin: maj 2020 r.),</w:t>
      </w:r>
    </w:p>
    <w:p w:rsidR="00845E4A" w:rsidRDefault="00845E4A" w:rsidP="00845E4A">
      <w:pPr>
        <w:pStyle w:val="Akapitzlist"/>
        <w:numPr>
          <w:ilvl w:val="0"/>
          <w:numId w:val="24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z informacji publikowanych w</w:t>
      </w:r>
      <w:r w:rsidR="003749CB">
        <w:rPr>
          <w:rFonts w:cstheme="majorHAnsi"/>
          <w:bCs/>
          <w:sz w:val="22"/>
          <w:szCs w:val="22"/>
        </w:rPr>
        <w:t xml:space="preserve"> sądowych portalach informacyjnych </w:t>
      </w:r>
      <w:r>
        <w:rPr>
          <w:rFonts w:cstheme="majorHAnsi"/>
          <w:bCs/>
          <w:sz w:val="22"/>
          <w:szCs w:val="22"/>
        </w:rPr>
        <w:t xml:space="preserve">wynika, że w niektórych sprawach sądowych </w:t>
      </w:r>
      <w:r w:rsidRPr="003749CB">
        <w:rPr>
          <w:rFonts w:cstheme="majorHAnsi"/>
          <w:b/>
          <w:bCs/>
          <w:sz w:val="22"/>
          <w:szCs w:val="22"/>
        </w:rPr>
        <w:t>wydawane są</w:t>
      </w:r>
      <w:r>
        <w:rPr>
          <w:rFonts w:cstheme="majorHAnsi"/>
          <w:bCs/>
          <w:sz w:val="22"/>
          <w:szCs w:val="22"/>
        </w:rPr>
        <w:t xml:space="preserve"> zarządzenia, a </w:t>
      </w:r>
      <w:r w:rsidRPr="003749CB">
        <w:rPr>
          <w:rFonts w:cstheme="majorHAnsi"/>
          <w:b/>
          <w:bCs/>
          <w:sz w:val="22"/>
          <w:szCs w:val="22"/>
        </w:rPr>
        <w:t>sądy orzekają</w:t>
      </w:r>
      <w:r>
        <w:rPr>
          <w:rFonts w:cstheme="majorHAnsi"/>
          <w:bCs/>
          <w:sz w:val="22"/>
          <w:szCs w:val="22"/>
        </w:rPr>
        <w:t xml:space="preserve"> na posiedzeniach niejawnych (wydawane są wyroki (przez sądy II instancji w sprawach, w których nie złożono wniosku o przeprowadzenie rozprawy), postanowienia, nakazy), sporządzane są uzasadnienia, nadawane klauzule wykonalności, stwierdzana jest prawomocność orzeczeń sądowych i inne),</w:t>
      </w:r>
    </w:p>
    <w:p w:rsidR="00A923B3" w:rsidRDefault="00A923B3" w:rsidP="00A923B3">
      <w:pPr>
        <w:pStyle w:val="Akapitzlist"/>
        <w:numPr>
          <w:ilvl w:val="0"/>
          <w:numId w:val="24"/>
        </w:numPr>
        <w:jc w:val="both"/>
        <w:rPr>
          <w:rFonts w:cstheme="majorHAnsi"/>
          <w:bCs/>
          <w:sz w:val="22"/>
          <w:szCs w:val="22"/>
        </w:rPr>
      </w:pPr>
      <w:r w:rsidRPr="003749CB">
        <w:rPr>
          <w:rFonts w:cstheme="majorHAnsi"/>
          <w:b/>
          <w:bCs/>
          <w:sz w:val="22"/>
          <w:szCs w:val="22"/>
        </w:rPr>
        <w:t>korespondencja sądowa</w:t>
      </w:r>
      <w:r>
        <w:rPr>
          <w:rFonts w:cstheme="majorHAnsi"/>
          <w:bCs/>
          <w:sz w:val="22"/>
          <w:szCs w:val="22"/>
        </w:rPr>
        <w:t xml:space="preserve"> jest prowadzona na dotychczasowych zasadach, choć nie wszystkie dokumenty – zgodnie z w/w rekomendacją – są nam doręczane;</w:t>
      </w:r>
    </w:p>
    <w:p w:rsidR="001C19DB" w:rsidRPr="00A923B3" w:rsidRDefault="001C19DB" w:rsidP="00A923B3">
      <w:pPr>
        <w:jc w:val="both"/>
        <w:rPr>
          <w:rFonts w:cstheme="majorHAnsi"/>
          <w:bCs/>
          <w:sz w:val="22"/>
          <w:szCs w:val="22"/>
        </w:rPr>
      </w:pPr>
    </w:p>
    <w:p w:rsidR="008118AA" w:rsidRPr="008118AA" w:rsidRDefault="008118AA" w:rsidP="008118AA">
      <w:pPr>
        <w:jc w:val="both"/>
        <w:rPr>
          <w:rFonts w:cstheme="majorHAnsi"/>
          <w:b/>
          <w:bCs/>
          <w:sz w:val="22"/>
          <w:szCs w:val="22"/>
        </w:rPr>
      </w:pPr>
      <w:r w:rsidRPr="008118AA">
        <w:rPr>
          <w:rFonts w:cstheme="majorHAnsi"/>
          <w:b/>
          <w:bCs/>
          <w:sz w:val="22"/>
          <w:szCs w:val="22"/>
        </w:rPr>
        <w:t xml:space="preserve">BIEG TERMINÓW </w:t>
      </w:r>
      <w:r w:rsidR="0072504C">
        <w:rPr>
          <w:rFonts w:cstheme="majorHAnsi"/>
          <w:b/>
          <w:bCs/>
          <w:sz w:val="22"/>
          <w:szCs w:val="22"/>
        </w:rPr>
        <w:t>W SPRAWACH CYWILNYCH</w:t>
      </w:r>
    </w:p>
    <w:p w:rsidR="0024652A" w:rsidRPr="0024652A" w:rsidRDefault="0024652A" w:rsidP="0024652A">
      <w:pPr>
        <w:jc w:val="both"/>
        <w:rPr>
          <w:rFonts w:cstheme="majorHAnsi"/>
          <w:bCs/>
          <w:sz w:val="22"/>
          <w:szCs w:val="22"/>
        </w:rPr>
      </w:pPr>
    </w:p>
    <w:p w:rsidR="0072504C" w:rsidRPr="003749CB" w:rsidRDefault="0024652A" w:rsidP="0024652A">
      <w:pPr>
        <w:pStyle w:val="Akapitzlist"/>
        <w:numPr>
          <w:ilvl w:val="0"/>
          <w:numId w:val="24"/>
        </w:numPr>
        <w:jc w:val="both"/>
        <w:rPr>
          <w:rFonts w:cstheme="majorHAnsi"/>
          <w:b/>
          <w:bCs/>
          <w:sz w:val="22"/>
          <w:szCs w:val="22"/>
        </w:rPr>
      </w:pPr>
      <w:r w:rsidRPr="003749CB">
        <w:rPr>
          <w:rFonts w:cstheme="majorHAnsi"/>
          <w:b/>
          <w:bCs/>
          <w:sz w:val="22"/>
          <w:szCs w:val="22"/>
        </w:rPr>
        <w:t>bieg terminów sądowych</w:t>
      </w:r>
      <w:r w:rsidR="008118AA" w:rsidRPr="003749CB">
        <w:rPr>
          <w:rFonts w:cstheme="majorHAnsi"/>
          <w:b/>
          <w:bCs/>
          <w:sz w:val="22"/>
          <w:szCs w:val="22"/>
        </w:rPr>
        <w:t xml:space="preserve"> </w:t>
      </w:r>
    </w:p>
    <w:p w:rsidR="0072504C" w:rsidRDefault="0024652A" w:rsidP="0072504C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obecnie brak przepisów zawieszających ich bieg, </w:t>
      </w:r>
    </w:p>
    <w:p w:rsidR="0024652A" w:rsidRDefault="0024652A" w:rsidP="0072504C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możliwe jest jedynie </w:t>
      </w:r>
      <w:r w:rsidR="008118AA">
        <w:rPr>
          <w:rFonts w:cstheme="majorHAnsi"/>
          <w:bCs/>
          <w:sz w:val="22"/>
          <w:szCs w:val="22"/>
        </w:rPr>
        <w:t>złożenie wniosku o przedłużenie terminu wyznaczonego przez sąd</w:t>
      </w:r>
      <w:r w:rsidR="0072504C">
        <w:rPr>
          <w:rFonts w:cstheme="majorHAnsi"/>
          <w:bCs/>
          <w:sz w:val="22"/>
          <w:szCs w:val="22"/>
        </w:rPr>
        <w:t>,</w:t>
      </w:r>
    </w:p>
    <w:p w:rsidR="0072504C" w:rsidRDefault="0072504C" w:rsidP="0072504C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decyzja co do zmiany terminu należy do sądu,</w:t>
      </w:r>
    </w:p>
    <w:p w:rsidR="0072504C" w:rsidRPr="003749CB" w:rsidRDefault="0072504C" w:rsidP="0024652A">
      <w:pPr>
        <w:pStyle w:val="Akapitzlist"/>
        <w:numPr>
          <w:ilvl w:val="0"/>
          <w:numId w:val="24"/>
        </w:numPr>
        <w:jc w:val="both"/>
        <w:rPr>
          <w:rFonts w:cstheme="majorHAnsi"/>
          <w:b/>
          <w:bCs/>
          <w:sz w:val="22"/>
          <w:szCs w:val="22"/>
        </w:rPr>
      </w:pPr>
      <w:r w:rsidRPr="003749CB">
        <w:rPr>
          <w:rFonts w:cstheme="majorHAnsi"/>
          <w:b/>
          <w:bCs/>
          <w:sz w:val="22"/>
          <w:szCs w:val="22"/>
        </w:rPr>
        <w:t>bieg terminów ustawowych</w:t>
      </w:r>
    </w:p>
    <w:p w:rsidR="0072504C" w:rsidRDefault="0072504C" w:rsidP="0072504C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obecnie brak przepisów zawieszających ich bieg, </w:t>
      </w:r>
    </w:p>
    <w:p w:rsidR="0072504C" w:rsidRDefault="0072504C" w:rsidP="0072504C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nie jest możliwe ubieganie się o przedłużenie terminu, w przypadku uchybienia terminowi, istnieje możliwość skorzystania z instytucji jego przywrócenia w terminie tygodnia od ustania przyczyny uchybienia (art. 168 i 169 k.p.c.),</w:t>
      </w:r>
    </w:p>
    <w:p w:rsidR="0072504C" w:rsidRDefault="0072504C" w:rsidP="0072504C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decyzja co do przywrócenia terminu należy do sądu,</w:t>
      </w:r>
    </w:p>
    <w:p w:rsidR="001C0C85" w:rsidRDefault="001C0C85" w:rsidP="0072504C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</w:p>
    <w:p w:rsidR="0072504C" w:rsidRPr="0072504C" w:rsidRDefault="001C0C85" w:rsidP="0072504C">
      <w:pPr>
        <w:pStyle w:val="Akapitzlist"/>
        <w:numPr>
          <w:ilvl w:val="0"/>
          <w:numId w:val="24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 w przypadku zaprzestania</w:t>
      </w:r>
      <w:r w:rsidR="0072504C">
        <w:rPr>
          <w:rFonts w:cstheme="majorHAnsi"/>
          <w:bCs/>
          <w:sz w:val="22"/>
          <w:szCs w:val="22"/>
        </w:rPr>
        <w:t xml:space="preserve"> czynności </w:t>
      </w:r>
      <w:r w:rsidR="0072504C" w:rsidRPr="003749CB">
        <w:rPr>
          <w:rFonts w:cstheme="majorHAnsi"/>
          <w:b/>
          <w:bCs/>
          <w:sz w:val="22"/>
          <w:szCs w:val="22"/>
        </w:rPr>
        <w:t>przez sąd</w:t>
      </w:r>
      <w:r w:rsidR="0072504C">
        <w:rPr>
          <w:rFonts w:cstheme="majorHAnsi"/>
          <w:bCs/>
          <w:sz w:val="22"/>
          <w:szCs w:val="22"/>
        </w:rPr>
        <w:t xml:space="preserve"> wskutek siły wyższej (np. objęcie kwarantanną </w:t>
      </w:r>
      <w:r w:rsidR="0072504C" w:rsidRPr="003749CB">
        <w:rPr>
          <w:rFonts w:cstheme="majorHAnsi"/>
          <w:b/>
          <w:bCs/>
          <w:sz w:val="22"/>
          <w:szCs w:val="22"/>
        </w:rPr>
        <w:t>wszystkich pracowników sądu</w:t>
      </w:r>
      <w:r w:rsidR="0072504C">
        <w:rPr>
          <w:rFonts w:cstheme="majorHAnsi"/>
          <w:bCs/>
          <w:sz w:val="22"/>
          <w:szCs w:val="22"/>
        </w:rPr>
        <w:t>) –</w:t>
      </w:r>
      <w:r w:rsidR="00A923B3">
        <w:rPr>
          <w:rFonts w:cstheme="majorHAnsi"/>
          <w:bCs/>
          <w:sz w:val="22"/>
          <w:szCs w:val="22"/>
        </w:rPr>
        <w:t xml:space="preserve"> </w:t>
      </w:r>
      <w:r w:rsidR="0072504C">
        <w:rPr>
          <w:rFonts w:cstheme="majorHAnsi"/>
          <w:bCs/>
          <w:sz w:val="22"/>
          <w:szCs w:val="22"/>
        </w:rPr>
        <w:t>postępowanie ulega zawieszeniu z mocy prawa</w:t>
      </w:r>
      <w:r w:rsidR="00A923B3">
        <w:rPr>
          <w:rFonts w:cstheme="majorHAnsi"/>
          <w:bCs/>
          <w:sz w:val="22"/>
          <w:szCs w:val="22"/>
        </w:rPr>
        <w:t xml:space="preserve"> (art. 173 k.p.c.)</w:t>
      </w:r>
      <w:r w:rsidR="0072504C">
        <w:rPr>
          <w:rFonts w:cstheme="majorHAnsi"/>
          <w:bCs/>
          <w:sz w:val="22"/>
          <w:szCs w:val="22"/>
        </w:rPr>
        <w:t xml:space="preserve"> –</w:t>
      </w:r>
      <w:r>
        <w:rPr>
          <w:rFonts w:cstheme="majorHAnsi"/>
          <w:bCs/>
          <w:sz w:val="22"/>
          <w:szCs w:val="22"/>
        </w:rPr>
        <w:t xml:space="preserve"> </w:t>
      </w:r>
      <w:r w:rsidR="0072504C">
        <w:rPr>
          <w:rFonts w:cstheme="majorHAnsi"/>
          <w:bCs/>
          <w:sz w:val="22"/>
          <w:szCs w:val="22"/>
        </w:rPr>
        <w:t>żadne terminy nie biegną i zaczynają biec dopiero od początku z chwilą podjęcia postępowania, terminy sądowe są w miarę potrzeby wyznaczane na nowo,</w:t>
      </w:r>
    </w:p>
    <w:p w:rsidR="00747E6E" w:rsidRDefault="00747E6E" w:rsidP="0024652A">
      <w:pPr>
        <w:jc w:val="both"/>
        <w:rPr>
          <w:rFonts w:cstheme="majorHAnsi"/>
          <w:b/>
          <w:bCs/>
          <w:sz w:val="22"/>
          <w:szCs w:val="22"/>
        </w:rPr>
      </w:pPr>
    </w:p>
    <w:p w:rsidR="00747E6E" w:rsidRDefault="00747E6E" w:rsidP="0024652A">
      <w:pPr>
        <w:jc w:val="both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/>
          <w:bCs/>
          <w:sz w:val="22"/>
          <w:szCs w:val="22"/>
        </w:rPr>
        <w:t>SKŁADANIE PISM SĄDOWYCH DROGĄ ELEKTRONICZNĄ</w:t>
      </w:r>
      <w:r w:rsidR="001C19DB">
        <w:rPr>
          <w:rFonts w:cstheme="majorHAnsi"/>
          <w:b/>
          <w:bCs/>
          <w:sz w:val="22"/>
          <w:szCs w:val="22"/>
        </w:rPr>
        <w:t xml:space="preserve"> LUB FAKSEM</w:t>
      </w:r>
    </w:p>
    <w:p w:rsidR="00747E6E" w:rsidRDefault="00747E6E" w:rsidP="0024652A">
      <w:pPr>
        <w:jc w:val="both"/>
        <w:rPr>
          <w:rFonts w:cstheme="majorHAnsi"/>
          <w:b/>
          <w:bCs/>
          <w:sz w:val="22"/>
          <w:szCs w:val="22"/>
        </w:rPr>
      </w:pPr>
    </w:p>
    <w:p w:rsidR="00747E6E" w:rsidRPr="00747E6E" w:rsidRDefault="00747E6E" w:rsidP="00747E6E">
      <w:pPr>
        <w:pStyle w:val="Akapitzlist"/>
        <w:numPr>
          <w:ilvl w:val="0"/>
          <w:numId w:val="24"/>
        </w:numPr>
        <w:jc w:val="both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na gruncie obowiązujących przepisów jest to </w:t>
      </w:r>
      <w:r w:rsidR="001C19DB">
        <w:rPr>
          <w:rFonts w:cstheme="majorHAnsi"/>
          <w:bCs/>
          <w:sz w:val="22"/>
          <w:szCs w:val="22"/>
        </w:rPr>
        <w:t>rozwiązanie ograniczone</w:t>
      </w:r>
      <w:r>
        <w:rPr>
          <w:rFonts w:cstheme="majorHAnsi"/>
          <w:bCs/>
          <w:sz w:val="22"/>
          <w:szCs w:val="22"/>
        </w:rPr>
        <w:t xml:space="preserve"> praktycznie wyłącznie do elektronicznego postępowania upominawczego,</w:t>
      </w:r>
    </w:p>
    <w:p w:rsidR="00747E6E" w:rsidRPr="001C0C85" w:rsidRDefault="00747E6E" w:rsidP="00747E6E">
      <w:pPr>
        <w:pStyle w:val="Akapitzlist"/>
        <w:numPr>
          <w:ilvl w:val="0"/>
          <w:numId w:val="24"/>
        </w:numPr>
        <w:jc w:val="both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w obecnej sytuacji dopuszcza się </w:t>
      </w:r>
      <w:r w:rsidR="001C19DB">
        <w:rPr>
          <w:rFonts w:cstheme="majorHAnsi"/>
          <w:bCs/>
          <w:sz w:val="22"/>
          <w:szCs w:val="22"/>
        </w:rPr>
        <w:t xml:space="preserve">jednak </w:t>
      </w:r>
      <w:r w:rsidRPr="003749CB">
        <w:rPr>
          <w:rFonts w:cstheme="majorHAnsi"/>
          <w:b/>
          <w:bCs/>
          <w:sz w:val="22"/>
          <w:szCs w:val="22"/>
        </w:rPr>
        <w:t>możliwość składania pi</w:t>
      </w:r>
      <w:r w:rsidR="001C19DB" w:rsidRPr="003749CB">
        <w:rPr>
          <w:rFonts w:cstheme="majorHAnsi"/>
          <w:b/>
          <w:bCs/>
          <w:sz w:val="22"/>
          <w:szCs w:val="22"/>
        </w:rPr>
        <w:t>sm, w tym środków odwoławczych,</w:t>
      </w:r>
      <w:r w:rsidRPr="003749CB">
        <w:rPr>
          <w:rFonts w:cstheme="majorHAnsi"/>
          <w:b/>
          <w:bCs/>
          <w:sz w:val="22"/>
          <w:szCs w:val="22"/>
        </w:rPr>
        <w:t xml:space="preserve"> drogą elektroniczną</w:t>
      </w:r>
      <w:r>
        <w:rPr>
          <w:rFonts w:cstheme="majorHAnsi"/>
          <w:bCs/>
          <w:sz w:val="22"/>
          <w:szCs w:val="22"/>
        </w:rPr>
        <w:t xml:space="preserve">, pod warunkiem późniejszego uzupełnienia braku w postaci oryginalnego podpisu, ALE terminem wniesienia takiego pisma nie jest data jego wpływu na skrzynkę E-mail sądu, lecz </w:t>
      </w:r>
      <w:r w:rsidRPr="003749CB">
        <w:rPr>
          <w:rFonts w:cstheme="majorHAnsi"/>
          <w:b/>
          <w:bCs/>
          <w:sz w:val="22"/>
          <w:szCs w:val="22"/>
        </w:rPr>
        <w:t>data wydruku</w:t>
      </w:r>
      <w:r>
        <w:rPr>
          <w:rFonts w:cstheme="majorHAnsi"/>
          <w:bCs/>
          <w:sz w:val="22"/>
          <w:szCs w:val="22"/>
        </w:rPr>
        <w:t xml:space="preserve"> dokonanego przez sekretariat sądowy,</w:t>
      </w:r>
    </w:p>
    <w:p w:rsidR="001C19DB" w:rsidRPr="001C19DB" w:rsidRDefault="001C0C85" w:rsidP="001C19DB">
      <w:pPr>
        <w:pStyle w:val="Akapitzlist"/>
        <w:numPr>
          <w:ilvl w:val="0"/>
          <w:numId w:val="24"/>
        </w:numPr>
        <w:jc w:val="both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m.in. Prezes Sądu Okręgowego w Warszawie wydała zarządzenie, zgodnie z którym</w:t>
      </w:r>
      <w:r w:rsidRPr="001C19DB">
        <w:rPr>
          <w:rFonts w:cstheme="majorHAnsi"/>
          <w:bCs/>
          <w:sz w:val="22"/>
          <w:szCs w:val="22"/>
        </w:rPr>
        <w:t xml:space="preserve"> począwszy od dnia 23 marca 2020 r.</w:t>
      </w:r>
      <w:r w:rsidR="001C19DB">
        <w:rPr>
          <w:rFonts w:cstheme="majorHAnsi"/>
          <w:bCs/>
          <w:sz w:val="22"/>
          <w:szCs w:val="22"/>
        </w:rPr>
        <w:t>:</w:t>
      </w:r>
    </w:p>
    <w:p w:rsidR="001C19DB" w:rsidRDefault="001C0C85" w:rsidP="001C19DB">
      <w:pPr>
        <w:pStyle w:val="Akapitzlist"/>
        <w:numPr>
          <w:ilvl w:val="0"/>
          <w:numId w:val="22"/>
        </w:numPr>
        <w:jc w:val="both"/>
        <w:rPr>
          <w:rFonts w:cstheme="majorHAnsi"/>
          <w:bCs/>
          <w:sz w:val="22"/>
          <w:szCs w:val="22"/>
        </w:rPr>
      </w:pPr>
      <w:r w:rsidRPr="001C19DB">
        <w:rPr>
          <w:rFonts w:cstheme="majorHAnsi"/>
          <w:bCs/>
          <w:sz w:val="22"/>
          <w:szCs w:val="22"/>
        </w:rPr>
        <w:t xml:space="preserve">pracownicy biura podawczego obowiązani są drukować środki odwoławcze nadesłane w plikach w formacie PDF na adres poczty elektronicznej </w:t>
      </w:r>
      <w:hyperlink r:id="rId9" w:history="1">
        <w:r w:rsidRPr="001C19DB">
          <w:rPr>
            <w:rStyle w:val="Hipercze"/>
            <w:rFonts w:cstheme="majorHAnsi"/>
            <w:bCs/>
            <w:sz w:val="22"/>
            <w:szCs w:val="22"/>
          </w:rPr>
          <w:t>e-odwolania@warszawa.gov.pl</w:t>
        </w:r>
      </w:hyperlink>
      <w:r w:rsidRPr="001C19DB">
        <w:rPr>
          <w:rFonts w:cstheme="majorHAnsi"/>
          <w:bCs/>
          <w:sz w:val="22"/>
          <w:szCs w:val="22"/>
        </w:rPr>
        <w:t>,</w:t>
      </w:r>
    </w:p>
    <w:p w:rsidR="001C19DB" w:rsidRPr="001C19DB" w:rsidRDefault="001C19DB" w:rsidP="001C19DB">
      <w:pPr>
        <w:pStyle w:val="Akapitzlist"/>
        <w:numPr>
          <w:ilvl w:val="0"/>
          <w:numId w:val="22"/>
        </w:numPr>
        <w:jc w:val="both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i </w:t>
      </w:r>
      <w:r w:rsidR="001C0C85" w:rsidRPr="001C19DB">
        <w:rPr>
          <w:rFonts w:cstheme="majorHAnsi"/>
          <w:bCs/>
          <w:sz w:val="22"/>
          <w:szCs w:val="22"/>
        </w:rPr>
        <w:t>przystawiać wydrukom pr</w:t>
      </w:r>
      <w:r>
        <w:rPr>
          <w:rFonts w:cstheme="majorHAnsi"/>
          <w:bCs/>
          <w:sz w:val="22"/>
          <w:szCs w:val="22"/>
        </w:rPr>
        <w:t xml:space="preserve">ezentatę na pierwszej stronie, a następnie </w:t>
      </w:r>
      <w:r w:rsidR="001C0C85" w:rsidRPr="001C19DB">
        <w:rPr>
          <w:rFonts w:cstheme="majorHAnsi"/>
          <w:bCs/>
          <w:sz w:val="22"/>
          <w:szCs w:val="22"/>
        </w:rPr>
        <w:t xml:space="preserve">odsyłać jej </w:t>
      </w:r>
      <w:proofErr w:type="spellStart"/>
      <w:r w:rsidR="001C0C85" w:rsidRPr="001C19DB">
        <w:rPr>
          <w:rFonts w:cstheme="majorHAnsi"/>
          <w:bCs/>
          <w:sz w:val="22"/>
          <w:szCs w:val="22"/>
        </w:rPr>
        <w:t>skan</w:t>
      </w:r>
      <w:proofErr w:type="spellEnd"/>
      <w:r w:rsidR="001C0C85" w:rsidRPr="001C19DB">
        <w:rPr>
          <w:rFonts w:cstheme="majorHAnsi"/>
          <w:bCs/>
          <w:sz w:val="22"/>
          <w:szCs w:val="22"/>
        </w:rPr>
        <w:t xml:space="preserve"> przy użyciu poczty elektronicznej</w:t>
      </w:r>
      <w:r w:rsidR="003749CB">
        <w:rPr>
          <w:rFonts w:cstheme="majorHAnsi"/>
          <w:bCs/>
          <w:sz w:val="22"/>
          <w:szCs w:val="22"/>
        </w:rPr>
        <w:t>,</w:t>
      </w:r>
    </w:p>
    <w:p w:rsidR="001C19DB" w:rsidRPr="001C19DB" w:rsidRDefault="001C0C85" w:rsidP="001C19DB">
      <w:pPr>
        <w:pStyle w:val="Akapitzlist"/>
        <w:numPr>
          <w:ilvl w:val="0"/>
          <w:numId w:val="22"/>
        </w:numPr>
        <w:jc w:val="both"/>
        <w:rPr>
          <w:rFonts w:cstheme="majorHAnsi"/>
          <w:b/>
          <w:bCs/>
          <w:sz w:val="22"/>
          <w:szCs w:val="22"/>
        </w:rPr>
      </w:pPr>
      <w:r w:rsidRPr="001C19DB">
        <w:rPr>
          <w:rFonts w:cstheme="majorHAnsi"/>
          <w:bCs/>
          <w:sz w:val="22"/>
          <w:szCs w:val="22"/>
        </w:rPr>
        <w:t>tak wniesione pismo ma podlegać procedurze u</w:t>
      </w:r>
      <w:r w:rsidR="001C19DB">
        <w:rPr>
          <w:rFonts w:cstheme="majorHAnsi"/>
          <w:bCs/>
          <w:sz w:val="22"/>
          <w:szCs w:val="22"/>
        </w:rPr>
        <w:t>zupełnienia braków formalnych,</w:t>
      </w:r>
    </w:p>
    <w:p w:rsidR="001C19DB" w:rsidRPr="001C19DB" w:rsidRDefault="001C0C85" w:rsidP="001C19DB">
      <w:pPr>
        <w:pStyle w:val="Akapitzlist"/>
        <w:numPr>
          <w:ilvl w:val="0"/>
          <w:numId w:val="22"/>
        </w:numPr>
        <w:jc w:val="both"/>
        <w:rPr>
          <w:rFonts w:cstheme="majorHAnsi"/>
          <w:b/>
          <w:bCs/>
          <w:sz w:val="22"/>
          <w:szCs w:val="22"/>
        </w:rPr>
      </w:pPr>
      <w:r w:rsidRPr="001C19DB">
        <w:rPr>
          <w:rFonts w:cstheme="majorHAnsi"/>
          <w:bCs/>
          <w:sz w:val="22"/>
          <w:szCs w:val="22"/>
        </w:rPr>
        <w:t>pisma, które wpłyną do godz. 14:00 danego dnia będą drukowane tego samego</w:t>
      </w:r>
      <w:r w:rsidR="003749CB">
        <w:rPr>
          <w:rFonts w:cstheme="majorHAnsi"/>
          <w:bCs/>
          <w:sz w:val="22"/>
          <w:szCs w:val="22"/>
        </w:rPr>
        <w:t xml:space="preserve"> dnia</w:t>
      </w:r>
      <w:r w:rsidRPr="001C19DB">
        <w:rPr>
          <w:rFonts w:cstheme="majorHAnsi"/>
          <w:bCs/>
          <w:sz w:val="22"/>
          <w:szCs w:val="22"/>
        </w:rPr>
        <w:t>,</w:t>
      </w:r>
      <w:r w:rsidR="003749CB">
        <w:rPr>
          <w:rFonts w:cstheme="majorHAnsi"/>
          <w:bCs/>
          <w:sz w:val="22"/>
          <w:szCs w:val="22"/>
        </w:rPr>
        <w:t xml:space="preserve"> a</w:t>
      </w:r>
      <w:r w:rsidRPr="001C19DB">
        <w:rPr>
          <w:rFonts w:cstheme="majorHAnsi"/>
          <w:bCs/>
          <w:sz w:val="22"/>
          <w:szCs w:val="22"/>
        </w:rPr>
        <w:t xml:space="preserve"> te, które wpłyną po tej godzinie, drukowane są w kolejnym dniu roboczym</w:t>
      </w:r>
      <w:r w:rsidR="001C19DB">
        <w:rPr>
          <w:rFonts w:cstheme="majorHAnsi"/>
          <w:bCs/>
          <w:sz w:val="22"/>
          <w:szCs w:val="22"/>
        </w:rPr>
        <w:t>,</w:t>
      </w:r>
    </w:p>
    <w:p w:rsidR="001C0C85" w:rsidRPr="001C19DB" w:rsidRDefault="001C0C85" w:rsidP="001C19DB">
      <w:pPr>
        <w:pStyle w:val="Akapitzlist"/>
        <w:numPr>
          <w:ilvl w:val="0"/>
          <w:numId w:val="22"/>
        </w:numPr>
        <w:jc w:val="both"/>
        <w:rPr>
          <w:rFonts w:cstheme="majorHAnsi"/>
          <w:b/>
          <w:bCs/>
          <w:sz w:val="22"/>
          <w:szCs w:val="22"/>
        </w:rPr>
      </w:pPr>
      <w:r w:rsidRPr="001C19DB">
        <w:rPr>
          <w:rFonts w:cstheme="majorHAnsi"/>
          <w:bCs/>
          <w:sz w:val="22"/>
          <w:szCs w:val="22"/>
        </w:rPr>
        <w:t xml:space="preserve">UWAGA! za datę wpływu pisma uznaje się </w:t>
      </w:r>
      <w:r w:rsidRPr="003749CB">
        <w:rPr>
          <w:rFonts w:cstheme="majorHAnsi"/>
          <w:b/>
          <w:bCs/>
          <w:sz w:val="22"/>
          <w:szCs w:val="22"/>
        </w:rPr>
        <w:t>datę jego wydruku</w:t>
      </w:r>
      <w:r w:rsidR="001C19DB" w:rsidRPr="003749CB">
        <w:rPr>
          <w:rFonts w:cstheme="majorHAnsi"/>
          <w:b/>
          <w:bCs/>
          <w:sz w:val="22"/>
          <w:szCs w:val="22"/>
        </w:rPr>
        <w:t>,</w:t>
      </w:r>
    </w:p>
    <w:p w:rsidR="005E54A9" w:rsidRDefault="001C19DB" w:rsidP="001C19DB">
      <w:pPr>
        <w:pStyle w:val="Akapitzlist"/>
        <w:numPr>
          <w:ilvl w:val="0"/>
          <w:numId w:val="27"/>
        </w:numPr>
        <w:jc w:val="both"/>
        <w:rPr>
          <w:rFonts w:cstheme="majorHAnsi"/>
          <w:bCs/>
          <w:sz w:val="22"/>
          <w:szCs w:val="22"/>
        </w:rPr>
      </w:pPr>
      <w:r w:rsidRPr="001C19DB">
        <w:rPr>
          <w:rFonts w:cstheme="majorHAnsi"/>
          <w:bCs/>
          <w:sz w:val="22"/>
          <w:szCs w:val="22"/>
        </w:rPr>
        <w:t xml:space="preserve">skuteczność pisma procesowego wniesionego </w:t>
      </w:r>
      <w:r w:rsidRPr="003749CB">
        <w:rPr>
          <w:rFonts w:cstheme="majorHAnsi"/>
          <w:b/>
          <w:bCs/>
          <w:sz w:val="22"/>
          <w:szCs w:val="22"/>
        </w:rPr>
        <w:t>przy pomocy faksu</w:t>
      </w:r>
      <w:r w:rsidRPr="001C19DB">
        <w:rPr>
          <w:rFonts w:cstheme="majorHAnsi"/>
          <w:bCs/>
          <w:sz w:val="22"/>
          <w:szCs w:val="22"/>
        </w:rPr>
        <w:t xml:space="preserve"> warunkuje </w:t>
      </w:r>
      <w:r w:rsidR="003749CB">
        <w:rPr>
          <w:rFonts w:cstheme="majorHAnsi"/>
          <w:bCs/>
          <w:sz w:val="22"/>
          <w:szCs w:val="22"/>
        </w:rPr>
        <w:t xml:space="preserve">późniejsze </w:t>
      </w:r>
      <w:r w:rsidRPr="001C19DB">
        <w:rPr>
          <w:rFonts w:cstheme="majorHAnsi"/>
          <w:bCs/>
          <w:sz w:val="22"/>
          <w:szCs w:val="22"/>
        </w:rPr>
        <w:t>uzupełnienie braku fo</w:t>
      </w:r>
      <w:r w:rsidR="003749CB">
        <w:rPr>
          <w:rFonts w:cstheme="majorHAnsi"/>
          <w:bCs/>
          <w:sz w:val="22"/>
          <w:szCs w:val="22"/>
        </w:rPr>
        <w:t>rmalnego poprzez złożenie na tym piśmie</w:t>
      </w:r>
      <w:r w:rsidRPr="001C19DB">
        <w:rPr>
          <w:rFonts w:cstheme="majorHAnsi"/>
          <w:bCs/>
          <w:sz w:val="22"/>
          <w:szCs w:val="22"/>
        </w:rPr>
        <w:t xml:space="preserve"> własnoręcznego podpisu przez wnoszącego ten środek, przy czym zachowanie terminu wniesienia do sądu pisma faksem zależy od daty opatrzenia go preze</w:t>
      </w:r>
      <w:r>
        <w:rPr>
          <w:rFonts w:cstheme="majorHAnsi"/>
          <w:bCs/>
          <w:sz w:val="22"/>
          <w:szCs w:val="22"/>
        </w:rPr>
        <w:t>ntatą przez pracownika sądu</w:t>
      </w:r>
      <w:r w:rsidR="005E54A9">
        <w:rPr>
          <w:rFonts w:cstheme="majorHAnsi"/>
          <w:bCs/>
          <w:sz w:val="22"/>
          <w:szCs w:val="22"/>
        </w:rPr>
        <w:t>,</w:t>
      </w:r>
    </w:p>
    <w:p w:rsidR="001C19DB" w:rsidRPr="001C19DB" w:rsidRDefault="001C19DB" w:rsidP="001C19DB">
      <w:pPr>
        <w:jc w:val="both"/>
        <w:rPr>
          <w:rFonts w:cstheme="majorHAnsi"/>
          <w:b/>
          <w:bCs/>
          <w:sz w:val="22"/>
          <w:szCs w:val="22"/>
        </w:rPr>
      </w:pPr>
    </w:p>
    <w:p w:rsidR="001C19DB" w:rsidRDefault="001C19DB" w:rsidP="001C19DB">
      <w:pPr>
        <w:jc w:val="both"/>
        <w:rPr>
          <w:rFonts w:cstheme="majorHAnsi"/>
          <w:b/>
          <w:bCs/>
          <w:sz w:val="22"/>
          <w:szCs w:val="22"/>
        </w:rPr>
      </w:pPr>
      <w:r w:rsidRPr="001C19DB">
        <w:rPr>
          <w:rFonts w:cstheme="majorHAnsi"/>
          <w:b/>
          <w:bCs/>
          <w:sz w:val="22"/>
          <w:szCs w:val="22"/>
        </w:rPr>
        <w:t>CO DALEJ</w:t>
      </w:r>
    </w:p>
    <w:p w:rsidR="001C19DB" w:rsidRDefault="001C19DB" w:rsidP="001C19DB">
      <w:pPr>
        <w:jc w:val="both"/>
        <w:rPr>
          <w:rFonts w:cstheme="majorHAnsi"/>
          <w:b/>
          <w:bCs/>
          <w:sz w:val="22"/>
          <w:szCs w:val="22"/>
        </w:rPr>
      </w:pPr>
    </w:p>
    <w:p w:rsidR="001C19DB" w:rsidRPr="005E54A9" w:rsidRDefault="005E54A9" w:rsidP="001C19DB">
      <w:pPr>
        <w:pStyle w:val="Akapitzlist"/>
        <w:numPr>
          <w:ilvl w:val="0"/>
          <w:numId w:val="27"/>
        </w:numPr>
        <w:jc w:val="both"/>
        <w:rPr>
          <w:rFonts w:cstheme="majorHAnsi"/>
          <w:bCs/>
          <w:sz w:val="22"/>
          <w:szCs w:val="22"/>
        </w:rPr>
      </w:pPr>
      <w:r w:rsidRPr="005E54A9">
        <w:rPr>
          <w:rFonts w:cstheme="majorHAnsi"/>
          <w:bCs/>
          <w:sz w:val="22"/>
          <w:szCs w:val="22"/>
        </w:rPr>
        <w:t>trwają prace nad nadzwyczajnymi przepisami ustawowymi dla wymiaru sprawiedliwości.</w:t>
      </w:r>
    </w:p>
    <w:sectPr w:rsidR="001C19DB" w:rsidRPr="005E54A9" w:rsidSect="009E579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985" w:header="22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81" w:rsidRDefault="00961581" w:rsidP="00AD02EA">
      <w:r>
        <w:separator/>
      </w:r>
    </w:p>
  </w:endnote>
  <w:endnote w:type="continuationSeparator" w:id="0">
    <w:p w:rsidR="00961581" w:rsidRDefault="00961581" w:rsidP="00AD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370137"/>
      <w:docPartObj>
        <w:docPartGallery w:val="Page Numbers (Bottom of Page)"/>
        <w:docPartUnique/>
      </w:docPartObj>
    </w:sdtPr>
    <w:sdtEndPr/>
    <w:sdtContent>
      <w:p w:rsidR="00845E4A" w:rsidRDefault="00845E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CB">
          <w:rPr>
            <w:noProof/>
          </w:rPr>
          <w:t>2</w:t>
        </w:r>
        <w:r>
          <w:fldChar w:fldCharType="end"/>
        </w:r>
      </w:p>
    </w:sdtContent>
  </w:sdt>
  <w:p w:rsidR="00845E4A" w:rsidRDefault="00845E4A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A" w:rsidRDefault="00845E4A" w:rsidP="009E5793">
    <w:pPr>
      <w:pStyle w:val="Stopka"/>
      <w:tabs>
        <w:tab w:val="clear" w:pos="4536"/>
        <w:tab w:val="clear" w:pos="9072"/>
        <w:tab w:val="left" w:pos="2234"/>
      </w:tabs>
    </w:pP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FE28FB" wp14:editId="78772D66">
              <wp:simplePos x="0" y="0"/>
              <wp:positionH relativeFrom="column">
                <wp:posOffset>1812925</wp:posOffset>
              </wp:positionH>
              <wp:positionV relativeFrom="paragraph">
                <wp:posOffset>149225</wp:posOffset>
              </wp:positionV>
              <wp:extent cx="1778000" cy="736600"/>
              <wp:effectExtent l="0" t="0" r="0" b="0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0" cy="736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45E4A" w:rsidRPr="0018273D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8273D">
                            <w:rPr>
                              <w:sz w:val="14"/>
                              <w:szCs w:val="14"/>
                            </w:rPr>
                            <w:t>Adres korespondencyjny:</w:t>
                          </w:r>
                        </w:p>
                        <w:p w:rsidR="00845E4A" w:rsidRDefault="00845E4A" w:rsidP="009E5793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845E4A" w:rsidRDefault="00845E4A" w:rsidP="009E5793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Poznań</w:t>
                          </w:r>
                        </w:p>
                        <w:p w:rsidR="00845E4A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ul. </w:t>
                          </w:r>
                          <w:r w:rsidRPr="0018273D">
                            <w:rPr>
                              <w:sz w:val="14"/>
                              <w:szCs w:val="14"/>
                            </w:rPr>
                            <w:t>Pader</w:t>
                          </w:r>
                          <w:r>
                            <w:rPr>
                              <w:sz w:val="14"/>
                              <w:szCs w:val="14"/>
                            </w:rPr>
                            <w:t>e</w:t>
                          </w:r>
                          <w:r w:rsidRPr="0018273D">
                            <w:rPr>
                              <w:sz w:val="14"/>
                              <w:szCs w:val="14"/>
                            </w:rPr>
                            <w:t>wskiego 6/2, 61-770 Poznań</w:t>
                          </w:r>
                        </w:p>
                        <w:p w:rsidR="00845E4A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tel. +48 61 852 36 23</w:t>
                          </w:r>
                        </w:p>
                        <w:p w:rsidR="00845E4A" w:rsidRPr="0018273D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kancelaria@masiota.com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Pole tekstowe 14" o:spid="_x0000_s1026" type="#_x0000_t202" style="position:absolute;margin-left:142.75pt;margin-top:11.75pt;width:140pt;height: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" fillcolor="white [3201]" stroked="f" strokeweight=".5pt">
              <v:textbox>
                <w:txbxContent>
                  <w:p w:rsidR="00845E4A" w:rsidRPr="0018273D" w:rsidRDefault="00845E4A" w:rsidP="009E5793">
                    <w:pPr>
                      <w:rPr>
                        <w:sz w:val="14"/>
                        <w:szCs w:val="14"/>
                      </w:rPr>
                    </w:pPr>
                    <w:r w:rsidRPr="0018273D">
                      <w:rPr>
                        <w:sz w:val="14"/>
                        <w:szCs w:val="14"/>
                      </w:rPr>
                      <w:t>Adres korespondencyjny:</w:t>
                    </w:r>
                  </w:p>
                  <w:p w:rsidR="00845E4A" w:rsidRDefault="00845E4A" w:rsidP="009E5793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</w:p>
                  <w:p w:rsidR="00845E4A" w:rsidRDefault="00845E4A" w:rsidP="009E5793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Poznań</w:t>
                    </w:r>
                  </w:p>
                  <w:p w:rsidR="00845E4A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ul. </w:t>
                    </w:r>
                    <w:r w:rsidRPr="0018273D">
                      <w:rPr>
                        <w:sz w:val="14"/>
                        <w:szCs w:val="14"/>
                      </w:rPr>
                      <w:t>Pader</w:t>
                    </w:r>
                    <w:r>
                      <w:rPr>
                        <w:sz w:val="14"/>
                        <w:szCs w:val="14"/>
                      </w:rPr>
                      <w:t>e</w:t>
                    </w:r>
                    <w:r w:rsidRPr="0018273D">
                      <w:rPr>
                        <w:sz w:val="14"/>
                        <w:szCs w:val="14"/>
                      </w:rPr>
                      <w:t>wskiego 6/2, 61-770 Poznań</w:t>
                    </w:r>
                  </w:p>
                  <w:p w:rsidR="00845E4A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tel. +48 61 852 36 23</w:t>
                    </w:r>
                  </w:p>
                  <w:p w:rsidR="00845E4A" w:rsidRPr="0018273D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kancelaria@masiota.com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15AAF4" wp14:editId="4D4C00B9">
              <wp:simplePos x="0" y="0"/>
              <wp:positionH relativeFrom="column">
                <wp:posOffset>3423285</wp:posOffset>
              </wp:positionH>
              <wp:positionV relativeFrom="paragraph">
                <wp:posOffset>149225</wp:posOffset>
              </wp:positionV>
              <wp:extent cx="1456055" cy="736600"/>
              <wp:effectExtent l="0" t="0" r="444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055" cy="736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45E4A" w:rsidRPr="0018273D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Oddział:</w:t>
                          </w:r>
                        </w:p>
                        <w:p w:rsidR="00845E4A" w:rsidRDefault="00845E4A" w:rsidP="009E5793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845E4A" w:rsidRDefault="00845E4A" w:rsidP="009E5793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Warszawa</w:t>
                          </w:r>
                        </w:p>
                        <w:p w:rsidR="00845E4A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ul. Trębacka 4, 00-074 Warszawa</w:t>
                          </w:r>
                        </w:p>
                        <w:p w:rsidR="00845E4A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tel. +48 22 630 94 49</w:t>
                          </w:r>
                        </w:p>
                        <w:p w:rsidR="00845E4A" w:rsidRPr="0018273D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office@masiota.com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5" o:spid="_x0000_s1027" type="#_x0000_t202" style="position:absolute;margin-left:269.55pt;margin-top:11.75pt;width:114.65pt;height: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" fillcolor="white [3201]" stroked="f" strokeweight=".5pt">
              <v:textbox>
                <w:txbxContent>
                  <w:p w:rsidR="00845E4A" w:rsidRPr="0018273D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Oddział:</w:t>
                    </w:r>
                  </w:p>
                  <w:p w:rsidR="00845E4A" w:rsidRDefault="00845E4A" w:rsidP="009E5793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</w:p>
                  <w:p w:rsidR="00845E4A" w:rsidRDefault="00845E4A" w:rsidP="009E5793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Warszawa</w:t>
                    </w:r>
                  </w:p>
                  <w:p w:rsidR="00845E4A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ul. Trębacka 4, 00-074 Warszawa</w:t>
                    </w:r>
                  </w:p>
                  <w:p w:rsidR="00845E4A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tel. +48 22 630 94 49</w:t>
                    </w:r>
                  </w:p>
                  <w:p w:rsidR="00845E4A" w:rsidRPr="0018273D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office@masiota.com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C487E1" wp14:editId="499DB84D">
              <wp:simplePos x="0" y="0"/>
              <wp:positionH relativeFrom="column">
                <wp:posOffset>4753610</wp:posOffset>
              </wp:positionH>
              <wp:positionV relativeFrom="paragraph">
                <wp:posOffset>166370</wp:posOffset>
              </wp:positionV>
              <wp:extent cx="889000" cy="219710"/>
              <wp:effectExtent l="0" t="0" r="0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19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45E4A" w:rsidRPr="0018273D" w:rsidRDefault="00845E4A" w:rsidP="009E579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www.masiota.com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6" o:spid="_x0000_s1028" type="#_x0000_t202" style="position:absolute;margin-left:374.3pt;margin-top:13.1pt;width:70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" fillcolor="white [3201]" stroked="f" strokeweight=".5pt">
              <v:textbox>
                <w:txbxContent>
                  <w:p w:rsidR="00845E4A" w:rsidRPr="0018273D" w:rsidRDefault="00845E4A" w:rsidP="009E579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www.masiota.com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B43BA9" wp14:editId="1761AC7F">
              <wp:simplePos x="0" y="0"/>
              <wp:positionH relativeFrom="column">
                <wp:posOffset>821690</wp:posOffset>
              </wp:positionH>
              <wp:positionV relativeFrom="paragraph">
                <wp:posOffset>149225</wp:posOffset>
              </wp:positionV>
              <wp:extent cx="981710" cy="457200"/>
              <wp:effectExtent l="0" t="0" r="0" b="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45E4A" w:rsidRDefault="00845E4A" w:rsidP="009E5793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MASIOTA</w:t>
                          </w:r>
                        </w:p>
                        <w:p w:rsidR="00845E4A" w:rsidRDefault="00845E4A" w:rsidP="009E5793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adwokaci i radcowie </w:t>
                          </w:r>
                        </w:p>
                        <w:p w:rsidR="00845E4A" w:rsidRPr="0018273D" w:rsidRDefault="00845E4A" w:rsidP="009E5793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prawni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Pole tekstowe 17" o:spid="_x0000_s1029" type="#_x0000_t202" style="position:absolute;margin-left:64.7pt;margin-top:11.75pt;width:77.3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" fillcolor="white [3201]" stroked="f" strokeweight=".5pt">
              <v:textbox>
                <w:txbxContent>
                  <w:p w:rsidR="00845E4A" w:rsidRDefault="00845E4A" w:rsidP="009E5793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MASIOTA</w:t>
                    </w:r>
                  </w:p>
                  <w:p w:rsidR="00845E4A" w:rsidRDefault="00845E4A" w:rsidP="009E5793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 xml:space="preserve">adwokaci i radcowie </w:t>
                    </w:r>
                  </w:p>
                  <w:p w:rsidR="00845E4A" w:rsidRPr="0018273D" w:rsidRDefault="00845E4A" w:rsidP="009E5793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prawni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pl-PL"/>
      </w:rPr>
      <w:drawing>
        <wp:inline distT="0" distB="0" distL="0" distR="0" wp14:anchorId="19233F68" wp14:editId="78444641">
          <wp:extent cx="825500" cy="899242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24"/>
                  <a:stretch/>
                </pic:blipFill>
                <pic:spPr bwMode="auto">
                  <a:xfrm>
                    <a:off x="0" y="0"/>
                    <a:ext cx="891349" cy="970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>
      <w:tab/>
    </w:r>
  </w:p>
  <w:p w:rsidR="00845E4A" w:rsidRDefault="00845E4A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81" w:rsidRDefault="00961581" w:rsidP="00AD02EA">
      <w:r>
        <w:separator/>
      </w:r>
    </w:p>
  </w:footnote>
  <w:footnote w:type="continuationSeparator" w:id="0">
    <w:p w:rsidR="00961581" w:rsidRDefault="00961581" w:rsidP="00AD02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A" w:rsidRDefault="00845E4A">
    <w:pPr>
      <w:pStyle w:val="Nagwek"/>
    </w:pPr>
  </w:p>
  <w:p w:rsidR="00845E4A" w:rsidRDefault="00845E4A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A" w:rsidRDefault="00845E4A">
    <w:pPr>
      <w:pStyle w:val="Nagwek"/>
    </w:pPr>
    <w:r>
      <w:rPr>
        <w:noProof/>
        <w:lang w:val="en-US" w:eastAsia="pl-PL"/>
      </w:rPr>
      <w:drawing>
        <wp:inline distT="0" distB="0" distL="0" distR="0" wp14:anchorId="6BFB7E5F" wp14:editId="2A2BF90D">
          <wp:extent cx="2195541" cy="846667"/>
          <wp:effectExtent l="0" t="0" r="1905" b="444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pi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49" b="-2"/>
                  <a:stretch/>
                </pic:blipFill>
                <pic:spPr bwMode="auto">
                  <a:xfrm>
                    <a:off x="0" y="0"/>
                    <a:ext cx="2261678" cy="872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5EB"/>
    <w:multiLevelType w:val="hybridMultilevel"/>
    <w:tmpl w:val="D534CCDA"/>
    <w:lvl w:ilvl="0" w:tplc="528895F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2355B"/>
    <w:multiLevelType w:val="hybridMultilevel"/>
    <w:tmpl w:val="48CAF32E"/>
    <w:lvl w:ilvl="0" w:tplc="D0F61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41637"/>
    <w:multiLevelType w:val="multilevel"/>
    <w:tmpl w:val="D18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B14EF"/>
    <w:multiLevelType w:val="hybridMultilevel"/>
    <w:tmpl w:val="AF66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025A"/>
    <w:multiLevelType w:val="hybridMultilevel"/>
    <w:tmpl w:val="A9B8A404"/>
    <w:lvl w:ilvl="0" w:tplc="8F74EBFC">
      <w:numFmt w:val="bullet"/>
      <w:lvlText w:val=""/>
      <w:lvlJc w:val="left"/>
      <w:pPr>
        <w:ind w:left="480" w:hanging="12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75076"/>
    <w:multiLevelType w:val="hybridMultilevel"/>
    <w:tmpl w:val="AD1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846C2"/>
    <w:multiLevelType w:val="hybridMultilevel"/>
    <w:tmpl w:val="6D8AE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3779B"/>
    <w:multiLevelType w:val="hybridMultilevel"/>
    <w:tmpl w:val="0D18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65615"/>
    <w:multiLevelType w:val="hybridMultilevel"/>
    <w:tmpl w:val="4252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6104E"/>
    <w:multiLevelType w:val="hybridMultilevel"/>
    <w:tmpl w:val="4FC00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1568DE"/>
    <w:multiLevelType w:val="hybridMultilevel"/>
    <w:tmpl w:val="0EBA3578"/>
    <w:lvl w:ilvl="0" w:tplc="992A6256">
      <w:start w:val="63"/>
      <w:numFmt w:val="bullet"/>
      <w:lvlText w:val="-"/>
      <w:lvlJc w:val="left"/>
      <w:pPr>
        <w:ind w:left="1588" w:hanging="88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4368F"/>
    <w:multiLevelType w:val="multilevel"/>
    <w:tmpl w:val="7CEE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A468A"/>
    <w:multiLevelType w:val="hybridMultilevel"/>
    <w:tmpl w:val="E876912E"/>
    <w:lvl w:ilvl="0" w:tplc="B6C89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C6E46"/>
    <w:multiLevelType w:val="hybridMultilevel"/>
    <w:tmpl w:val="CD2A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23258"/>
    <w:multiLevelType w:val="multilevel"/>
    <w:tmpl w:val="291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80367C"/>
    <w:multiLevelType w:val="hybridMultilevel"/>
    <w:tmpl w:val="9960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043FD"/>
    <w:multiLevelType w:val="hybridMultilevel"/>
    <w:tmpl w:val="81B0DD3C"/>
    <w:lvl w:ilvl="0" w:tplc="62E45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A70EB"/>
    <w:multiLevelType w:val="multilevel"/>
    <w:tmpl w:val="67C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630A56"/>
    <w:multiLevelType w:val="hybridMultilevel"/>
    <w:tmpl w:val="8216092A"/>
    <w:lvl w:ilvl="0" w:tplc="4F4CA9B2">
      <w:numFmt w:val="bullet"/>
      <w:lvlText w:val=""/>
      <w:lvlJc w:val="left"/>
      <w:pPr>
        <w:ind w:left="480" w:hanging="12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217CE"/>
    <w:multiLevelType w:val="hybridMultilevel"/>
    <w:tmpl w:val="00806740"/>
    <w:lvl w:ilvl="0" w:tplc="D0F61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5F55"/>
    <w:multiLevelType w:val="hybridMultilevel"/>
    <w:tmpl w:val="1E5058FC"/>
    <w:lvl w:ilvl="0" w:tplc="992A6256">
      <w:start w:val="63"/>
      <w:numFmt w:val="bullet"/>
      <w:lvlText w:val="-"/>
      <w:lvlJc w:val="left"/>
      <w:pPr>
        <w:ind w:left="2296" w:hanging="88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5555847"/>
    <w:multiLevelType w:val="hybridMultilevel"/>
    <w:tmpl w:val="CF18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C505D5"/>
    <w:multiLevelType w:val="hybridMultilevel"/>
    <w:tmpl w:val="1CD46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604FC"/>
    <w:multiLevelType w:val="hybridMultilevel"/>
    <w:tmpl w:val="E9A0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B58BE"/>
    <w:multiLevelType w:val="hybridMultilevel"/>
    <w:tmpl w:val="6144D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786F0D"/>
    <w:multiLevelType w:val="hybridMultilevel"/>
    <w:tmpl w:val="4E20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D44EF"/>
    <w:multiLevelType w:val="hybridMultilevel"/>
    <w:tmpl w:val="494A2E04"/>
    <w:lvl w:ilvl="0" w:tplc="F252B3FA">
      <w:start w:val="2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"/>
  </w:num>
  <w:num w:numId="5">
    <w:abstractNumId w:val="19"/>
  </w:num>
  <w:num w:numId="6">
    <w:abstractNumId w:val="16"/>
  </w:num>
  <w:num w:numId="7">
    <w:abstractNumId w:val="26"/>
  </w:num>
  <w:num w:numId="8">
    <w:abstractNumId w:val="10"/>
  </w:num>
  <w:num w:numId="9">
    <w:abstractNumId w:val="20"/>
  </w:num>
  <w:num w:numId="10">
    <w:abstractNumId w:val="15"/>
  </w:num>
  <w:num w:numId="11">
    <w:abstractNumId w:val="21"/>
  </w:num>
  <w:num w:numId="12">
    <w:abstractNumId w:val="2"/>
  </w:num>
  <w:num w:numId="13">
    <w:abstractNumId w:val="14"/>
  </w:num>
  <w:num w:numId="14">
    <w:abstractNumId w:val="11"/>
  </w:num>
  <w:num w:numId="15">
    <w:abstractNumId w:val="17"/>
  </w:num>
  <w:num w:numId="16">
    <w:abstractNumId w:val="13"/>
  </w:num>
  <w:num w:numId="17">
    <w:abstractNumId w:val="12"/>
  </w:num>
  <w:num w:numId="18">
    <w:abstractNumId w:val="23"/>
  </w:num>
  <w:num w:numId="19">
    <w:abstractNumId w:val="8"/>
  </w:num>
  <w:num w:numId="20">
    <w:abstractNumId w:val="3"/>
  </w:num>
  <w:num w:numId="21">
    <w:abstractNumId w:val="25"/>
  </w:num>
  <w:num w:numId="22">
    <w:abstractNumId w:val="0"/>
  </w:num>
  <w:num w:numId="23">
    <w:abstractNumId w:val="24"/>
  </w:num>
  <w:num w:numId="24">
    <w:abstractNumId w:val="5"/>
  </w:num>
  <w:num w:numId="25">
    <w:abstractNumId w:val="6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E1"/>
    <w:rsid w:val="000243EB"/>
    <w:rsid w:val="00067C65"/>
    <w:rsid w:val="000A40D7"/>
    <w:rsid w:val="000D184B"/>
    <w:rsid w:val="000D5DE1"/>
    <w:rsid w:val="000D661B"/>
    <w:rsid w:val="00115EB3"/>
    <w:rsid w:val="00117121"/>
    <w:rsid w:val="00131137"/>
    <w:rsid w:val="0018273D"/>
    <w:rsid w:val="00186DF9"/>
    <w:rsid w:val="001A2C53"/>
    <w:rsid w:val="001C0C85"/>
    <w:rsid w:val="001C19DB"/>
    <w:rsid w:val="001D44C6"/>
    <w:rsid w:val="00202F85"/>
    <w:rsid w:val="00204BA9"/>
    <w:rsid w:val="00205E0F"/>
    <w:rsid w:val="00207B99"/>
    <w:rsid w:val="00223FF9"/>
    <w:rsid w:val="0024652A"/>
    <w:rsid w:val="0026302C"/>
    <w:rsid w:val="002650F4"/>
    <w:rsid w:val="0027220D"/>
    <w:rsid w:val="002B16B2"/>
    <w:rsid w:val="002C500A"/>
    <w:rsid w:val="00304273"/>
    <w:rsid w:val="003301F3"/>
    <w:rsid w:val="0034643E"/>
    <w:rsid w:val="003749CB"/>
    <w:rsid w:val="00383909"/>
    <w:rsid w:val="0039133C"/>
    <w:rsid w:val="003B573E"/>
    <w:rsid w:val="003C0D21"/>
    <w:rsid w:val="003C5592"/>
    <w:rsid w:val="00403F8C"/>
    <w:rsid w:val="004047B0"/>
    <w:rsid w:val="0041582A"/>
    <w:rsid w:val="00444580"/>
    <w:rsid w:val="004766E7"/>
    <w:rsid w:val="0048355B"/>
    <w:rsid w:val="00486ED6"/>
    <w:rsid w:val="004B7F7D"/>
    <w:rsid w:val="00526AEE"/>
    <w:rsid w:val="00543B4D"/>
    <w:rsid w:val="005570C5"/>
    <w:rsid w:val="00574644"/>
    <w:rsid w:val="00582F79"/>
    <w:rsid w:val="00584785"/>
    <w:rsid w:val="005A480A"/>
    <w:rsid w:val="005A488A"/>
    <w:rsid w:val="005A5467"/>
    <w:rsid w:val="005B6FA5"/>
    <w:rsid w:val="005D1B05"/>
    <w:rsid w:val="005E54A9"/>
    <w:rsid w:val="005F7C7C"/>
    <w:rsid w:val="00612A8B"/>
    <w:rsid w:val="0062084F"/>
    <w:rsid w:val="00634E75"/>
    <w:rsid w:val="00643F1B"/>
    <w:rsid w:val="00651B01"/>
    <w:rsid w:val="006652DC"/>
    <w:rsid w:val="00695792"/>
    <w:rsid w:val="00697AC7"/>
    <w:rsid w:val="006A3F7A"/>
    <w:rsid w:val="006B6BE3"/>
    <w:rsid w:val="006E7666"/>
    <w:rsid w:val="007015CE"/>
    <w:rsid w:val="00702B8F"/>
    <w:rsid w:val="0072504C"/>
    <w:rsid w:val="00747E6E"/>
    <w:rsid w:val="00754971"/>
    <w:rsid w:val="00793751"/>
    <w:rsid w:val="007F0925"/>
    <w:rsid w:val="008118AA"/>
    <w:rsid w:val="00817CEE"/>
    <w:rsid w:val="008443AD"/>
    <w:rsid w:val="00845E4A"/>
    <w:rsid w:val="008551BD"/>
    <w:rsid w:val="0086542A"/>
    <w:rsid w:val="00881164"/>
    <w:rsid w:val="008901D3"/>
    <w:rsid w:val="008967CA"/>
    <w:rsid w:val="008A0DB6"/>
    <w:rsid w:val="008A4B58"/>
    <w:rsid w:val="008A4FE7"/>
    <w:rsid w:val="008A7430"/>
    <w:rsid w:val="008E14C1"/>
    <w:rsid w:val="008E20D0"/>
    <w:rsid w:val="008F0CF1"/>
    <w:rsid w:val="009278B1"/>
    <w:rsid w:val="00933CB0"/>
    <w:rsid w:val="00961581"/>
    <w:rsid w:val="00964BCA"/>
    <w:rsid w:val="009739F1"/>
    <w:rsid w:val="009B4676"/>
    <w:rsid w:val="009C0CA5"/>
    <w:rsid w:val="009E0EFB"/>
    <w:rsid w:val="009E2FC9"/>
    <w:rsid w:val="009E5793"/>
    <w:rsid w:val="009F0373"/>
    <w:rsid w:val="00A27E83"/>
    <w:rsid w:val="00A44D4B"/>
    <w:rsid w:val="00A5334E"/>
    <w:rsid w:val="00A7394C"/>
    <w:rsid w:val="00A76127"/>
    <w:rsid w:val="00A76571"/>
    <w:rsid w:val="00A923B3"/>
    <w:rsid w:val="00AB7C43"/>
    <w:rsid w:val="00AC5A62"/>
    <w:rsid w:val="00AD02EA"/>
    <w:rsid w:val="00AD5BCA"/>
    <w:rsid w:val="00B032C6"/>
    <w:rsid w:val="00B217A9"/>
    <w:rsid w:val="00B3453F"/>
    <w:rsid w:val="00B35186"/>
    <w:rsid w:val="00B41EFC"/>
    <w:rsid w:val="00B42C2A"/>
    <w:rsid w:val="00B710B0"/>
    <w:rsid w:val="00B84A39"/>
    <w:rsid w:val="00BB2658"/>
    <w:rsid w:val="00BB555D"/>
    <w:rsid w:val="00BB6FE8"/>
    <w:rsid w:val="00BC5667"/>
    <w:rsid w:val="00BF7819"/>
    <w:rsid w:val="00C039D2"/>
    <w:rsid w:val="00C6531D"/>
    <w:rsid w:val="00C703B4"/>
    <w:rsid w:val="00C73C94"/>
    <w:rsid w:val="00C957B8"/>
    <w:rsid w:val="00CD059B"/>
    <w:rsid w:val="00CD5209"/>
    <w:rsid w:val="00CE5C99"/>
    <w:rsid w:val="00CF50BC"/>
    <w:rsid w:val="00CF56C9"/>
    <w:rsid w:val="00CF5BB0"/>
    <w:rsid w:val="00CF5EA8"/>
    <w:rsid w:val="00D278A3"/>
    <w:rsid w:val="00D401FD"/>
    <w:rsid w:val="00D61467"/>
    <w:rsid w:val="00D61E0A"/>
    <w:rsid w:val="00D63B95"/>
    <w:rsid w:val="00D71D4A"/>
    <w:rsid w:val="00DA46B4"/>
    <w:rsid w:val="00DA642E"/>
    <w:rsid w:val="00DB7AE4"/>
    <w:rsid w:val="00DE7A69"/>
    <w:rsid w:val="00E5105B"/>
    <w:rsid w:val="00E87E6B"/>
    <w:rsid w:val="00E90112"/>
    <w:rsid w:val="00E90C68"/>
    <w:rsid w:val="00EA05BC"/>
    <w:rsid w:val="00EB32DF"/>
    <w:rsid w:val="00ED5B32"/>
    <w:rsid w:val="00F12BAD"/>
    <w:rsid w:val="00F16143"/>
    <w:rsid w:val="00F2582A"/>
    <w:rsid w:val="00F305E1"/>
    <w:rsid w:val="00F41F0B"/>
    <w:rsid w:val="00F544E3"/>
    <w:rsid w:val="00F600BC"/>
    <w:rsid w:val="00F648AC"/>
    <w:rsid w:val="00F80968"/>
    <w:rsid w:val="00FE796F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A8C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2EA"/>
  </w:style>
  <w:style w:type="paragraph" w:styleId="Stopka">
    <w:name w:val="footer"/>
    <w:basedOn w:val="Normalny"/>
    <w:link w:val="StopkaZnak"/>
    <w:uiPriority w:val="99"/>
    <w:unhideWhenUsed/>
    <w:rsid w:val="00AD0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2EA"/>
  </w:style>
  <w:style w:type="paragraph" w:styleId="Akapitzlist">
    <w:name w:val="List Paragraph"/>
    <w:basedOn w:val="Normalny"/>
    <w:qFormat/>
    <w:rsid w:val="00A739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E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C5A6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9F0373"/>
  </w:style>
  <w:style w:type="character" w:customStyle="1" w:styleId="apple-converted-space">
    <w:name w:val="apple-converted-space"/>
    <w:basedOn w:val="Domylnaczcionkaakapitu"/>
    <w:rsid w:val="009F0373"/>
  </w:style>
  <w:style w:type="character" w:styleId="Hipercze">
    <w:name w:val="Hyperlink"/>
    <w:basedOn w:val="Domylnaczcionkaakapitu"/>
    <w:uiPriority w:val="99"/>
    <w:unhideWhenUsed/>
    <w:rsid w:val="001C0C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2EA"/>
  </w:style>
  <w:style w:type="paragraph" w:styleId="Stopka">
    <w:name w:val="footer"/>
    <w:basedOn w:val="Normalny"/>
    <w:link w:val="StopkaZnak"/>
    <w:uiPriority w:val="99"/>
    <w:unhideWhenUsed/>
    <w:rsid w:val="00AD0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2EA"/>
  </w:style>
  <w:style w:type="paragraph" w:styleId="Akapitzlist">
    <w:name w:val="List Paragraph"/>
    <w:basedOn w:val="Normalny"/>
    <w:qFormat/>
    <w:rsid w:val="00A739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7E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C5A6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9F0373"/>
  </w:style>
  <w:style w:type="character" w:customStyle="1" w:styleId="apple-converted-space">
    <w:name w:val="apple-converted-space"/>
    <w:basedOn w:val="Domylnaczcionkaakapitu"/>
    <w:rsid w:val="009F0373"/>
  </w:style>
  <w:style w:type="character" w:styleId="Hipercze">
    <w:name w:val="Hyperlink"/>
    <w:basedOn w:val="Domylnaczcionkaakapitu"/>
    <w:uiPriority w:val="99"/>
    <w:unhideWhenUsed/>
    <w:rsid w:val="001C0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-odwolania@warszawa.gov.pl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0884-C367-0641-BB7E-665F4D8C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758</Words>
  <Characters>4550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MINIMA SC Anna Szymczak, Krzysztof Fabianowski</dc:creator>
  <cp:keywords/>
  <dc:description/>
  <cp:lastModifiedBy>Anna Masiota</cp:lastModifiedBy>
  <cp:revision>7</cp:revision>
  <cp:lastPrinted>2020-03-20T10:07:00Z</cp:lastPrinted>
  <dcterms:created xsi:type="dcterms:W3CDTF">2020-03-25T16:22:00Z</dcterms:created>
  <dcterms:modified xsi:type="dcterms:W3CDTF">2020-03-26T09:28:00Z</dcterms:modified>
</cp:coreProperties>
</file>